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363F" w14:textId="77777777" w:rsidR="004E160A" w:rsidRPr="004E160A" w:rsidRDefault="004E160A" w:rsidP="004E160A">
      <w:pPr>
        <w:pStyle w:val="NoSpacing"/>
        <w:rPr>
          <w:rFonts w:cs="Arial"/>
          <w:b/>
          <w:color w:val="A6A6A6" w:themeColor="background1" w:themeShade="A6"/>
          <w:sz w:val="24"/>
          <w:szCs w:val="24"/>
        </w:rPr>
      </w:pPr>
      <w:r w:rsidRPr="004E160A">
        <w:rPr>
          <w:rFonts w:cs="Arial"/>
          <w:b/>
          <w:color w:val="A6A6A6" w:themeColor="background1" w:themeShade="A6"/>
          <w:sz w:val="24"/>
          <w:szCs w:val="24"/>
        </w:rPr>
        <w:t>Template Instructions:</w:t>
      </w:r>
    </w:p>
    <w:p w14:paraId="00C9F0F9" w14:textId="77777777" w:rsidR="004E160A" w:rsidRPr="004E160A" w:rsidRDefault="004E160A" w:rsidP="004E160A">
      <w:pPr>
        <w:pStyle w:val="NoSpacing"/>
        <w:rPr>
          <w:rFonts w:cs="Arial"/>
          <w:color w:val="A6A6A6" w:themeColor="background1" w:themeShade="A6"/>
          <w:sz w:val="24"/>
          <w:szCs w:val="24"/>
        </w:rPr>
      </w:pPr>
      <w:r>
        <w:rPr>
          <w:rFonts w:cs="Arial"/>
          <w:color w:val="A6A6A6" w:themeColor="background1" w:themeShade="A6"/>
          <w:sz w:val="24"/>
          <w:szCs w:val="24"/>
        </w:rPr>
        <w:t>The template below provides the required categories of the granting plan along with the required elements</w:t>
      </w:r>
      <w:r w:rsidR="00BF60B2">
        <w:rPr>
          <w:rFonts w:cs="Arial"/>
          <w:color w:val="A6A6A6" w:themeColor="background1" w:themeShade="A6"/>
          <w:sz w:val="24"/>
          <w:szCs w:val="24"/>
        </w:rPr>
        <w:t xml:space="preserve"> of each</w:t>
      </w:r>
      <w:r>
        <w:rPr>
          <w:rFonts w:cs="Arial"/>
          <w:color w:val="A6A6A6" w:themeColor="background1" w:themeShade="A6"/>
          <w:sz w:val="24"/>
          <w:szCs w:val="24"/>
        </w:rPr>
        <w:t xml:space="preserve">.  </w:t>
      </w:r>
      <w:r w:rsidRPr="004E160A">
        <w:rPr>
          <w:rFonts w:cs="Arial"/>
          <w:color w:val="A6A6A6" w:themeColor="background1" w:themeShade="A6"/>
          <w:sz w:val="24"/>
          <w:szCs w:val="24"/>
        </w:rPr>
        <w:t xml:space="preserve">If a department’s grant programs all follow the same procedures, </w:t>
      </w:r>
      <w:r>
        <w:rPr>
          <w:rFonts w:cs="Arial"/>
          <w:color w:val="A6A6A6" w:themeColor="background1" w:themeShade="A6"/>
          <w:sz w:val="24"/>
          <w:szCs w:val="24"/>
        </w:rPr>
        <w:t xml:space="preserve">the plan may consist of </w:t>
      </w:r>
      <w:r w:rsidRPr="004E160A">
        <w:rPr>
          <w:rFonts w:cs="Arial"/>
          <w:color w:val="A6A6A6" w:themeColor="background1" w:themeShade="A6"/>
          <w:sz w:val="24"/>
          <w:szCs w:val="24"/>
        </w:rPr>
        <w:t xml:space="preserve">one section </w:t>
      </w:r>
      <w:r>
        <w:rPr>
          <w:rFonts w:cs="Arial"/>
          <w:color w:val="A6A6A6" w:themeColor="background1" w:themeShade="A6"/>
          <w:sz w:val="24"/>
          <w:szCs w:val="24"/>
        </w:rPr>
        <w:t>using the template below</w:t>
      </w:r>
      <w:r w:rsidRPr="004E160A">
        <w:rPr>
          <w:rFonts w:cs="Arial"/>
          <w:color w:val="A6A6A6" w:themeColor="background1" w:themeShade="A6"/>
          <w:sz w:val="24"/>
          <w:szCs w:val="24"/>
        </w:rPr>
        <w:t xml:space="preserve"> to cover all programs.  If the department has multiple programs that follow different procedures, </w:t>
      </w:r>
      <w:r>
        <w:rPr>
          <w:rFonts w:cs="Arial"/>
          <w:color w:val="A6A6A6" w:themeColor="background1" w:themeShade="A6"/>
          <w:sz w:val="24"/>
          <w:szCs w:val="24"/>
        </w:rPr>
        <w:t>the template should be repeated for each program to</w:t>
      </w:r>
      <w:r w:rsidRPr="004E160A">
        <w:rPr>
          <w:rFonts w:cs="Arial"/>
          <w:color w:val="A6A6A6" w:themeColor="background1" w:themeShade="A6"/>
          <w:sz w:val="24"/>
          <w:szCs w:val="24"/>
        </w:rPr>
        <w:t xml:space="preserve"> describe the unique processes for each.  Include just one signature section at the end of the plan, regardless of how many individual </w:t>
      </w:r>
      <w:r>
        <w:rPr>
          <w:rFonts w:cs="Arial"/>
          <w:color w:val="A6A6A6" w:themeColor="background1" w:themeShade="A6"/>
          <w:sz w:val="24"/>
          <w:szCs w:val="24"/>
        </w:rPr>
        <w:t xml:space="preserve">program </w:t>
      </w:r>
      <w:r w:rsidRPr="004E160A">
        <w:rPr>
          <w:rFonts w:cs="Arial"/>
          <w:color w:val="A6A6A6" w:themeColor="background1" w:themeShade="A6"/>
          <w:sz w:val="24"/>
          <w:szCs w:val="24"/>
        </w:rPr>
        <w:t>sections are included.</w:t>
      </w:r>
    </w:p>
    <w:p w14:paraId="5E2E2B04" w14:textId="77777777" w:rsidR="00084A73" w:rsidRDefault="00084A73" w:rsidP="00084A73">
      <w:pPr>
        <w:pStyle w:val="NoSpacing"/>
        <w:rPr>
          <w:rFonts w:cs="Arial"/>
          <w:color w:val="A6A6A6" w:themeColor="background1" w:themeShade="A6"/>
          <w:sz w:val="24"/>
          <w:szCs w:val="24"/>
        </w:rPr>
      </w:pPr>
    </w:p>
    <w:p w14:paraId="2C3518E3" w14:textId="0D93A6BF" w:rsidR="00084A73" w:rsidRDefault="00084A73" w:rsidP="00084A73">
      <w:pPr>
        <w:pStyle w:val="NoSpacing"/>
        <w:rPr>
          <w:rFonts w:cs="Arial"/>
          <w:color w:val="A6A6A6" w:themeColor="background1" w:themeShade="A6"/>
          <w:sz w:val="24"/>
          <w:szCs w:val="24"/>
        </w:rPr>
      </w:pPr>
      <w:r>
        <w:rPr>
          <w:rFonts w:cs="Arial"/>
          <w:color w:val="A6A6A6" w:themeColor="background1" w:themeShade="A6"/>
          <w:sz w:val="24"/>
          <w:szCs w:val="24"/>
        </w:rPr>
        <w:t xml:space="preserve">Refer to the </w:t>
      </w:r>
      <w:r w:rsidRPr="00BF60B2">
        <w:rPr>
          <w:rFonts w:cs="Arial"/>
          <w:color w:val="A6A6A6" w:themeColor="background1" w:themeShade="A6"/>
          <w:sz w:val="24"/>
          <w:szCs w:val="24"/>
          <w:u w:val="single"/>
        </w:rPr>
        <w:t>Granting Plan Guidelines</w:t>
      </w:r>
      <w:r>
        <w:rPr>
          <w:rFonts w:cs="Arial"/>
          <w:color w:val="A6A6A6" w:themeColor="background1" w:themeShade="A6"/>
          <w:sz w:val="24"/>
          <w:szCs w:val="24"/>
        </w:rPr>
        <w:t xml:space="preserve"> and the </w:t>
      </w:r>
      <w:r w:rsidRPr="00BF60B2">
        <w:rPr>
          <w:rFonts w:cs="Arial"/>
          <w:color w:val="A6A6A6" w:themeColor="background1" w:themeShade="A6"/>
          <w:sz w:val="24"/>
          <w:szCs w:val="24"/>
          <w:u w:val="single"/>
        </w:rPr>
        <w:t>Grant</w:t>
      </w:r>
      <w:r w:rsidR="00BF60B2">
        <w:rPr>
          <w:rFonts w:cs="Arial"/>
          <w:color w:val="A6A6A6" w:themeColor="background1" w:themeShade="A6"/>
          <w:sz w:val="24"/>
          <w:szCs w:val="24"/>
          <w:u w:val="single"/>
        </w:rPr>
        <w:t>ing</w:t>
      </w:r>
      <w:r w:rsidRPr="00BF60B2">
        <w:rPr>
          <w:rFonts w:cs="Arial"/>
          <w:color w:val="A6A6A6" w:themeColor="background1" w:themeShade="A6"/>
          <w:sz w:val="24"/>
          <w:szCs w:val="24"/>
          <w:u w:val="single"/>
        </w:rPr>
        <w:t xml:space="preserve"> Plan Checklist</w:t>
      </w:r>
      <w:r>
        <w:rPr>
          <w:rFonts w:cs="Arial"/>
          <w:color w:val="A6A6A6" w:themeColor="background1" w:themeShade="A6"/>
          <w:sz w:val="24"/>
          <w:szCs w:val="24"/>
        </w:rPr>
        <w:t xml:space="preserve"> documents on the </w:t>
      </w:r>
      <w:hyperlink r:id="rId5" w:history="1">
        <w:r w:rsidR="00B60C07">
          <w:rPr>
            <w:rStyle w:val="Hyperlink"/>
            <w:rFonts w:cs="Arial"/>
            <w:color w:val="0000A6" w:themeColor="hyperlink" w:themeShade="A6"/>
            <w:sz w:val="24"/>
            <w:szCs w:val="24"/>
          </w:rPr>
          <w:t>Grant Guidelines and Procedures</w:t>
        </w:r>
      </w:hyperlink>
      <w:bookmarkStart w:id="0" w:name="_GoBack"/>
      <w:bookmarkEnd w:id="0"/>
      <w:r>
        <w:rPr>
          <w:rFonts w:cs="Arial"/>
          <w:color w:val="A6A6A6" w:themeColor="background1" w:themeShade="A6"/>
          <w:sz w:val="24"/>
          <w:szCs w:val="24"/>
        </w:rPr>
        <w:t xml:space="preserve"> page of the Finance &amp; Management website for more information</w:t>
      </w:r>
      <w:r w:rsidR="00BF60B2">
        <w:rPr>
          <w:rFonts w:cs="Arial"/>
          <w:color w:val="A6A6A6" w:themeColor="background1" w:themeShade="A6"/>
          <w:sz w:val="24"/>
          <w:szCs w:val="24"/>
        </w:rPr>
        <w:t xml:space="preserve"> about the requirements of each section of the plan.</w:t>
      </w:r>
    </w:p>
    <w:p w14:paraId="0C089901" w14:textId="77777777" w:rsidR="004E160A" w:rsidRPr="004E160A" w:rsidRDefault="004E160A" w:rsidP="004E160A">
      <w:pPr>
        <w:pStyle w:val="NoSpacing"/>
        <w:rPr>
          <w:rFonts w:cs="Arial"/>
          <w:color w:val="A6A6A6" w:themeColor="background1" w:themeShade="A6"/>
          <w:sz w:val="24"/>
          <w:szCs w:val="24"/>
        </w:rPr>
      </w:pPr>
    </w:p>
    <w:p w14:paraId="40E27B5A" w14:textId="77777777" w:rsidR="004E160A" w:rsidRPr="004E160A" w:rsidRDefault="004E160A" w:rsidP="004E160A">
      <w:pPr>
        <w:pStyle w:val="NoSpacing"/>
        <w:rPr>
          <w:rFonts w:cs="Arial"/>
          <w:color w:val="A6A6A6" w:themeColor="background1" w:themeShade="A6"/>
          <w:sz w:val="24"/>
          <w:szCs w:val="24"/>
        </w:rPr>
      </w:pPr>
      <w:r w:rsidRPr="004E160A">
        <w:rPr>
          <w:rFonts w:cs="Arial"/>
          <w:color w:val="A6A6A6" w:themeColor="background1" w:themeShade="A6"/>
          <w:sz w:val="24"/>
          <w:szCs w:val="24"/>
        </w:rPr>
        <w:t>Delete these instructions and all instructions embedded in the document below before submitting the plan.</w:t>
      </w:r>
    </w:p>
    <w:p w14:paraId="4BA30A2E" w14:textId="77777777" w:rsidR="004E160A" w:rsidRPr="004E160A" w:rsidRDefault="00895A43" w:rsidP="004E160A">
      <w:pPr>
        <w:pStyle w:val="NoSpacing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pict w14:anchorId="088FEC76">
          <v:rect id="_x0000_i1025" style="width:0;height:1.5pt" o:hralign="center" o:hrstd="t" o:hr="t" fillcolor="#a0a0a0" stroked="f"/>
        </w:pict>
      </w:r>
    </w:p>
    <w:p w14:paraId="48CA626C" w14:textId="77777777" w:rsidR="004E160A" w:rsidRDefault="004E160A" w:rsidP="00B9259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72EAFAA" w14:textId="77777777" w:rsidR="00B9259D" w:rsidRPr="00F32A4A" w:rsidRDefault="00084A73" w:rsidP="00B9259D">
      <w:pPr>
        <w:pStyle w:val="NoSpacing"/>
        <w:jc w:val="center"/>
        <w:rPr>
          <w:rFonts w:cs="Arial"/>
          <w:b/>
          <w:sz w:val="28"/>
          <w:szCs w:val="28"/>
        </w:rPr>
      </w:pPr>
      <w:r w:rsidRPr="00F32A4A">
        <w:rPr>
          <w:rFonts w:cs="Arial"/>
          <w:b/>
          <w:sz w:val="28"/>
          <w:szCs w:val="28"/>
        </w:rPr>
        <w:t>STATE OF VERMONT</w:t>
      </w:r>
    </w:p>
    <w:p w14:paraId="7515CBD8" w14:textId="77777777" w:rsidR="00AE4C8D" w:rsidRPr="00F32A4A" w:rsidRDefault="00084A73" w:rsidP="00B9259D">
      <w:pPr>
        <w:pStyle w:val="NoSpacing"/>
        <w:jc w:val="center"/>
        <w:rPr>
          <w:rFonts w:cs="Arial"/>
          <w:b/>
          <w:sz w:val="28"/>
          <w:szCs w:val="28"/>
        </w:rPr>
      </w:pPr>
      <w:r w:rsidRPr="00F32A4A">
        <w:rPr>
          <w:rFonts w:cs="Arial"/>
          <w:b/>
          <w:sz w:val="28"/>
          <w:szCs w:val="28"/>
        </w:rPr>
        <w:t>Department of</w:t>
      </w:r>
      <w:r w:rsidR="00B9259D" w:rsidRPr="00F32A4A">
        <w:rPr>
          <w:rFonts w:cs="Arial"/>
          <w:b/>
          <w:sz w:val="28"/>
          <w:szCs w:val="28"/>
        </w:rPr>
        <w:t xml:space="preserve"> </w:t>
      </w:r>
      <w:r w:rsidR="004E160A" w:rsidRPr="00F32A4A">
        <w:rPr>
          <w:rFonts w:cs="Arial"/>
          <w:b/>
          <w:sz w:val="28"/>
          <w:szCs w:val="28"/>
        </w:rPr>
        <w:t>XXX</w:t>
      </w:r>
      <w:r w:rsidR="00B9259D" w:rsidRPr="00F32A4A">
        <w:rPr>
          <w:rFonts w:cs="Arial"/>
          <w:b/>
          <w:sz w:val="28"/>
          <w:szCs w:val="28"/>
        </w:rPr>
        <w:t>X</w:t>
      </w:r>
    </w:p>
    <w:p w14:paraId="603A1B6C" w14:textId="77777777" w:rsidR="00084A73" w:rsidRPr="00F32A4A" w:rsidRDefault="00084A73" w:rsidP="00B9259D">
      <w:pPr>
        <w:pStyle w:val="NoSpacing"/>
        <w:jc w:val="center"/>
        <w:rPr>
          <w:rFonts w:cs="Arial"/>
          <w:b/>
          <w:sz w:val="28"/>
          <w:szCs w:val="28"/>
        </w:rPr>
      </w:pPr>
    </w:p>
    <w:p w14:paraId="303AE51D" w14:textId="77777777" w:rsidR="00084A73" w:rsidRPr="00F32A4A" w:rsidRDefault="00F32A4A" w:rsidP="00B9259D">
      <w:pPr>
        <w:pStyle w:val="NoSpacing"/>
        <w:jc w:val="center"/>
        <w:rPr>
          <w:rFonts w:cs="Arial"/>
          <w:b/>
          <w:sz w:val="28"/>
          <w:szCs w:val="28"/>
        </w:rPr>
      </w:pPr>
      <w:r w:rsidRPr="00F32A4A">
        <w:rPr>
          <w:rFonts w:cs="Arial"/>
          <w:b/>
          <w:sz w:val="28"/>
          <w:szCs w:val="28"/>
        </w:rPr>
        <w:t>Bulletin 5</w:t>
      </w:r>
      <w:r w:rsidR="00084A73" w:rsidRPr="00F32A4A">
        <w:rPr>
          <w:rFonts w:cs="Arial"/>
          <w:b/>
          <w:sz w:val="28"/>
          <w:szCs w:val="28"/>
        </w:rPr>
        <w:t xml:space="preserve"> G</w:t>
      </w:r>
      <w:r w:rsidRPr="00F32A4A">
        <w:rPr>
          <w:rFonts w:cs="Arial"/>
          <w:b/>
          <w:sz w:val="28"/>
          <w:szCs w:val="28"/>
        </w:rPr>
        <w:t>ranting Plan</w:t>
      </w:r>
    </w:p>
    <w:p w14:paraId="5E744C12" w14:textId="77777777" w:rsidR="00F32A4A" w:rsidRPr="00F32A4A" w:rsidRDefault="00F32A4A" w:rsidP="00B9259D">
      <w:pPr>
        <w:pStyle w:val="NoSpacing"/>
        <w:jc w:val="center"/>
        <w:rPr>
          <w:rFonts w:cs="Arial"/>
          <w:b/>
          <w:sz w:val="28"/>
          <w:szCs w:val="28"/>
        </w:rPr>
      </w:pPr>
    </w:p>
    <w:p w14:paraId="2E9733C5" w14:textId="77777777" w:rsidR="00084A73" w:rsidRPr="00F32A4A" w:rsidRDefault="00084A73" w:rsidP="00B9259D">
      <w:pPr>
        <w:pStyle w:val="NoSpacing"/>
        <w:jc w:val="center"/>
        <w:rPr>
          <w:rFonts w:cs="Arial"/>
          <w:sz w:val="24"/>
          <w:szCs w:val="24"/>
        </w:rPr>
      </w:pPr>
    </w:p>
    <w:p w14:paraId="79A9CF40" w14:textId="77777777" w:rsidR="00084A73" w:rsidRPr="00F32A4A" w:rsidRDefault="00084A73" w:rsidP="00084A73">
      <w:pPr>
        <w:pStyle w:val="NoSpacing"/>
        <w:rPr>
          <w:rFonts w:cs="Arial"/>
          <w:sz w:val="24"/>
          <w:szCs w:val="24"/>
        </w:rPr>
      </w:pPr>
      <w:r w:rsidRPr="00F32A4A">
        <w:rPr>
          <w:rFonts w:cs="Arial"/>
          <w:sz w:val="24"/>
          <w:szCs w:val="24"/>
        </w:rPr>
        <w:t xml:space="preserve">Effective Date:  </w:t>
      </w:r>
      <w:r w:rsidRPr="00F32A4A">
        <w:rPr>
          <w:rFonts w:cs="Arial"/>
          <w:sz w:val="24"/>
          <w:szCs w:val="24"/>
        </w:rPr>
        <w:tab/>
      </w:r>
      <w:r w:rsidRPr="00F32A4A">
        <w:rPr>
          <w:rFonts w:cs="Arial"/>
          <w:sz w:val="24"/>
          <w:szCs w:val="24"/>
        </w:rPr>
        <w:tab/>
      </w:r>
      <w:r w:rsidRPr="00F32A4A">
        <w:rPr>
          <w:rFonts w:cs="Arial"/>
          <w:sz w:val="24"/>
          <w:szCs w:val="24"/>
        </w:rPr>
        <w:tab/>
      </w:r>
      <w:r w:rsidRPr="00F32A4A">
        <w:rPr>
          <w:rFonts w:cs="Arial"/>
          <w:sz w:val="24"/>
          <w:szCs w:val="24"/>
        </w:rPr>
        <w:tab/>
      </w:r>
      <w:r w:rsidRPr="00F32A4A">
        <w:rPr>
          <w:rFonts w:cs="Arial"/>
          <w:sz w:val="24"/>
          <w:szCs w:val="24"/>
        </w:rPr>
        <w:tab/>
      </w:r>
      <w:r w:rsidRPr="00F32A4A">
        <w:rPr>
          <w:rFonts w:cs="Arial"/>
          <w:sz w:val="24"/>
          <w:szCs w:val="24"/>
        </w:rPr>
        <w:tab/>
      </w:r>
      <w:r w:rsidRPr="00F32A4A">
        <w:rPr>
          <w:rFonts w:cs="Arial"/>
          <w:sz w:val="24"/>
          <w:szCs w:val="24"/>
        </w:rPr>
        <w:tab/>
      </w:r>
      <w:r w:rsidRPr="00F32A4A">
        <w:rPr>
          <w:rFonts w:cs="Arial"/>
          <w:sz w:val="24"/>
          <w:szCs w:val="24"/>
        </w:rPr>
        <w:tab/>
        <w:t xml:space="preserve">    Version #:   </w:t>
      </w:r>
    </w:p>
    <w:p w14:paraId="0280BD6B" w14:textId="77777777" w:rsidR="00B9259D" w:rsidRPr="00F32A4A" w:rsidRDefault="00895A43">
      <w:r>
        <w:rPr>
          <w:rFonts w:cs="Arial"/>
          <w:color w:val="A6A6A6" w:themeColor="background1" w:themeShade="A6"/>
          <w:sz w:val="24"/>
          <w:szCs w:val="24"/>
        </w:rPr>
        <w:pict w14:anchorId="146F2E4E">
          <v:rect id="_x0000_i1026" style="width:0;height:1.5pt" o:hralign="center" o:hrstd="t" o:hr="t" fillcolor="#a0a0a0" stroked="f"/>
        </w:pict>
      </w:r>
    </w:p>
    <w:p w14:paraId="1FEF6C64" w14:textId="77777777" w:rsidR="004E160A" w:rsidRPr="00F32A4A" w:rsidRDefault="004E160A"/>
    <w:p w14:paraId="3F1E0CDA" w14:textId="77777777" w:rsidR="00B86D67" w:rsidRDefault="00B9259D" w:rsidP="00B86D67">
      <w:pPr>
        <w:spacing w:after="0"/>
      </w:pPr>
      <w:r w:rsidRPr="00D26B82">
        <w:rPr>
          <w:b/>
        </w:rPr>
        <w:t>GRANT</w:t>
      </w:r>
      <w:r w:rsidR="004E160A">
        <w:rPr>
          <w:b/>
        </w:rPr>
        <w:t xml:space="preserve"> PROGRAM</w:t>
      </w:r>
      <w:r w:rsidRPr="00D26B82">
        <w:rPr>
          <w:b/>
        </w:rPr>
        <w:t xml:space="preserve"> DESCRIPTION</w:t>
      </w:r>
      <w:r>
        <w:t>:</w:t>
      </w:r>
      <w:r w:rsidR="00463FFA">
        <w:t xml:space="preserve">  </w:t>
      </w:r>
      <w:r w:rsidR="002E2D67">
        <w:t xml:space="preserve"> </w:t>
      </w:r>
    </w:p>
    <w:p w14:paraId="7EDFCD79" w14:textId="77777777" w:rsidR="00BD4CF1" w:rsidRDefault="004E160A" w:rsidP="00B86D67">
      <w:pPr>
        <w:spacing w:after="0" w:line="240" w:lineRule="auto"/>
        <w:rPr>
          <w:color w:val="A6A6A6" w:themeColor="background1" w:themeShade="A6"/>
        </w:rPr>
      </w:pPr>
      <w:r w:rsidRPr="004E160A">
        <w:rPr>
          <w:color w:val="A6A6A6" w:themeColor="background1" w:themeShade="A6"/>
        </w:rPr>
        <w:t>Enter a description of the grant program(s) covered</w:t>
      </w:r>
      <w:r w:rsidRPr="00084A73">
        <w:rPr>
          <w:color w:val="A6A6A6" w:themeColor="background1" w:themeShade="A6"/>
        </w:rPr>
        <w:t>.</w:t>
      </w:r>
      <w:r w:rsidR="00E11F30" w:rsidRPr="00084A73">
        <w:rPr>
          <w:color w:val="A6A6A6" w:themeColor="background1" w:themeShade="A6"/>
        </w:rPr>
        <w:t xml:space="preserve"> </w:t>
      </w:r>
      <w:r w:rsidR="00084A73" w:rsidRPr="00084A73">
        <w:rPr>
          <w:color w:val="A6A6A6" w:themeColor="background1" w:themeShade="A6"/>
        </w:rPr>
        <w:t xml:space="preserve"> </w:t>
      </w:r>
      <w:r w:rsidR="00084A73">
        <w:rPr>
          <w:color w:val="A6A6A6" w:themeColor="background1" w:themeShade="A6"/>
        </w:rPr>
        <w:t>Include statutory references if applicable.  If multiple programs are covered, list and describe all.</w:t>
      </w:r>
      <w:r w:rsidR="002C1DF2">
        <w:rPr>
          <w:color w:val="A6A6A6" w:themeColor="background1" w:themeShade="A6"/>
        </w:rPr>
        <w:t xml:space="preserve">  If the section is organized by Departmental Division, identify the division in this section.</w:t>
      </w:r>
    </w:p>
    <w:p w14:paraId="6ADAA9B1" w14:textId="77777777" w:rsidR="00B86D67" w:rsidRDefault="00B86D67" w:rsidP="002C1DF2">
      <w:pPr>
        <w:spacing w:after="0" w:line="240" w:lineRule="auto"/>
        <w:rPr>
          <w:color w:val="A6A6A6" w:themeColor="background1" w:themeShade="A6"/>
        </w:rPr>
      </w:pPr>
    </w:p>
    <w:p w14:paraId="61ACEC8D" w14:textId="77777777" w:rsidR="00B86D67" w:rsidRDefault="00B86D67" w:rsidP="002C1DF2">
      <w:pPr>
        <w:spacing w:after="0" w:line="240" w:lineRule="auto"/>
        <w:rPr>
          <w:color w:val="A6A6A6" w:themeColor="background1" w:themeShade="A6"/>
        </w:rPr>
      </w:pPr>
    </w:p>
    <w:p w14:paraId="41FBC3CD" w14:textId="77777777" w:rsidR="00605046" w:rsidRDefault="00605046" w:rsidP="002C1DF2">
      <w:pPr>
        <w:spacing w:after="0" w:line="240" w:lineRule="auto"/>
        <w:rPr>
          <w:color w:val="A6A6A6" w:themeColor="background1" w:themeShade="A6"/>
        </w:rPr>
      </w:pPr>
    </w:p>
    <w:p w14:paraId="72935C7F" w14:textId="77777777" w:rsidR="00605046" w:rsidRDefault="00605046" w:rsidP="002C1DF2">
      <w:pPr>
        <w:spacing w:after="0" w:line="240" w:lineRule="auto"/>
        <w:rPr>
          <w:color w:val="A6A6A6" w:themeColor="background1" w:themeShade="A6"/>
        </w:rPr>
      </w:pPr>
    </w:p>
    <w:p w14:paraId="1A5069DA" w14:textId="77777777" w:rsidR="00B86D67" w:rsidRPr="00084A73" w:rsidRDefault="00B86D67" w:rsidP="002C1DF2">
      <w:pPr>
        <w:spacing w:after="0" w:line="240" w:lineRule="auto"/>
      </w:pPr>
    </w:p>
    <w:p w14:paraId="19F99176" w14:textId="77777777" w:rsidR="00BF60B2" w:rsidRDefault="00D26B82" w:rsidP="002C1DF2">
      <w:pPr>
        <w:spacing w:after="0" w:line="240" w:lineRule="auto"/>
      </w:pPr>
      <w:r w:rsidRPr="00D26B82">
        <w:rPr>
          <w:b/>
        </w:rPr>
        <w:t>ISSUANCE PROCEDURE</w:t>
      </w:r>
      <w:r w:rsidR="00605046">
        <w:rPr>
          <w:b/>
        </w:rPr>
        <w:t>S</w:t>
      </w:r>
      <w:r>
        <w:t xml:space="preserve">:  </w:t>
      </w:r>
    </w:p>
    <w:p w14:paraId="164E175D" w14:textId="77777777" w:rsidR="00F32A4A" w:rsidRDefault="00605046" w:rsidP="002C1DF2">
      <w:p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Describe</w:t>
      </w:r>
      <w:r w:rsidR="00F32A4A">
        <w:rPr>
          <w:color w:val="A6A6A6" w:themeColor="background1" w:themeShade="A6"/>
        </w:rPr>
        <w:t xml:space="preserve"> the following:</w:t>
      </w:r>
    </w:p>
    <w:p w14:paraId="4CE306CD" w14:textId="77777777" w:rsidR="00F32A4A" w:rsidRDefault="00F32A4A" w:rsidP="00F32A4A">
      <w:pPr>
        <w:numPr>
          <w:ilvl w:val="0"/>
          <w:numId w:val="2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G</w:t>
      </w:r>
      <w:r w:rsidR="00605046">
        <w:rPr>
          <w:color w:val="A6A6A6" w:themeColor="background1" w:themeShade="A6"/>
        </w:rPr>
        <w:t xml:space="preserve">rantee </w:t>
      </w:r>
      <w:r>
        <w:rPr>
          <w:color w:val="A6A6A6" w:themeColor="background1" w:themeShade="A6"/>
        </w:rPr>
        <w:t>s</w:t>
      </w:r>
      <w:r w:rsidR="00605046">
        <w:rPr>
          <w:color w:val="A6A6A6" w:themeColor="background1" w:themeShade="A6"/>
        </w:rPr>
        <w:t>election</w:t>
      </w:r>
      <w:r>
        <w:rPr>
          <w:color w:val="A6A6A6" w:themeColor="background1" w:themeShade="A6"/>
        </w:rPr>
        <w:t xml:space="preserve"> process</w:t>
      </w:r>
    </w:p>
    <w:p w14:paraId="3C88D345" w14:textId="77777777" w:rsidR="00F32A4A" w:rsidRDefault="00F32A4A" w:rsidP="00F32A4A">
      <w:pPr>
        <w:numPr>
          <w:ilvl w:val="0"/>
          <w:numId w:val="2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P</w:t>
      </w:r>
      <w:r w:rsidR="00605046">
        <w:rPr>
          <w:color w:val="A6A6A6" w:themeColor="background1" w:themeShade="A6"/>
        </w:rPr>
        <w:t>re-</w:t>
      </w:r>
      <w:r>
        <w:rPr>
          <w:color w:val="A6A6A6" w:themeColor="background1" w:themeShade="A6"/>
        </w:rPr>
        <w:t>a</w:t>
      </w:r>
      <w:r w:rsidR="00605046">
        <w:rPr>
          <w:color w:val="A6A6A6" w:themeColor="background1" w:themeShade="A6"/>
        </w:rPr>
        <w:t xml:space="preserve">ward </w:t>
      </w:r>
      <w:r>
        <w:rPr>
          <w:color w:val="A6A6A6" w:themeColor="background1" w:themeShade="A6"/>
        </w:rPr>
        <w:t>e</w:t>
      </w:r>
      <w:r w:rsidR="00605046">
        <w:rPr>
          <w:color w:val="A6A6A6" w:themeColor="background1" w:themeShade="A6"/>
        </w:rPr>
        <w:t xml:space="preserve">ligibility and </w:t>
      </w:r>
      <w:r>
        <w:rPr>
          <w:color w:val="A6A6A6" w:themeColor="background1" w:themeShade="A6"/>
        </w:rPr>
        <w:t>risk a</w:t>
      </w:r>
      <w:r w:rsidR="00605046">
        <w:rPr>
          <w:color w:val="A6A6A6" w:themeColor="background1" w:themeShade="A6"/>
        </w:rPr>
        <w:t xml:space="preserve">ssessment </w:t>
      </w:r>
      <w:r>
        <w:rPr>
          <w:color w:val="A6A6A6" w:themeColor="background1" w:themeShade="A6"/>
        </w:rPr>
        <w:t>p</w:t>
      </w:r>
      <w:r w:rsidR="00605046">
        <w:rPr>
          <w:color w:val="A6A6A6" w:themeColor="background1" w:themeShade="A6"/>
        </w:rPr>
        <w:t xml:space="preserve">rocess (including the risk assessment </w:t>
      </w:r>
      <w:r>
        <w:rPr>
          <w:color w:val="A6A6A6" w:themeColor="background1" w:themeShade="A6"/>
        </w:rPr>
        <w:t>tool to be used)</w:t>
      </w:r>
    </w:p>
    <w:p w14:paraId="681DCE03" w14:textId="77777777" w:rsidR="00F32A4A" w:rsidRDefault="00F32A4A" w:rsidP="00F32A4A">
      <w:pPr>
        <w:numPr>
          <w:ilvl w:val="0"/>
          <w:numId w:val="2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Grant award d</w:t>
      </w:r>
      <w:r w:rsidR="00605046">
        <w:rPr>
          <w:color w:val="A6A6A6" w:themeColor="background1" w:themeShade="A6"/>
        </w:rPr>
        <w:t>ocument (refere</w:t>
      </w:r>
      <w:r>
        <w:rPr>
          <w:color w:val="A6A6A6" w:themeColor="background1" w:themeShade="A6"/>
        </w:rPr>
        <w:t xml:space="preserve">nce standard Bulletin 5 </w:t>
      </w:r>
      <w:r w:rsidR="00D413C6">
        <w:rPr>
          <w:color w:val="A6A6A6" w:themeColor="background1" w:themeShade="A6"/>
        </w:rPr>
        <w:t xml:space="preserve">grant </w:t>
      </w:r>
      <w:r>
        <w:rPr>
          <w:color w:val="A6A6A6" w:themeColor="background1" w:themeShade="A6"/>
        </w:rPr>
        <w:t>forms</w:t>
      </w:r>
      <w:r w:rsidR="00D413C6">
        <w:rPr>
          <w:color w:val="A6A6A6" w:themeColor="background1" w:themeShade="A6"/>
        </w:rPr>
        <w:t xml:space="preserve"> and attachments</w:t>
      </w:r>
      <w:r>
        <w:rPr>
          <w:color w:val="A6A6A6" w:themeColor="background1" w:themeShade="A6"/>
        </w:rPr>
        <w:t>)</w:t>
      </w:r>
    </w:p>
    <w:p w14:paraId="5A754206" w14:textId="77777777" w:rsidR="00F32A4A" w:rsidRDefault="00F32A4A" w:rsidP="00F32A4A">
      <w:pPr>
        <w:numPr>
          <w:ilvl w:val="0"/>
          <w:numId w:val="2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</w:t>
      </w:r>
      <w:r w:rsidR="00605046">
        <w:rPr>
          <w:color w:val="A6A6A6" w:themeColor="background1" w:themeShade="A6"/>
        </w:rPr>
        <w:t xml:space="preserve">nternal </w:t>
      </w:r>
      <w:r>
        <w:rPr>
          <w:color w:val="A6A6A6" w:themeColor="background1" w:themeShade="A6"/>
        </w:rPr>
        <w:t>a</w:t>
      </w:r>
      <w:r w:rsidR="00605046">
        <w:rPr>
          <w:color w:val="A6A6A6" w:themeColor="background1" w:themeShade="A6"/>
        </w:rPr>
        <w:t xml:space="preserve">pproval </w:t>
      </w:r>
      <w:r>
        <w:rPr>
          <w:color w:val="A6A6A6" w:themeColor="background1" w:themeShade="A6"/>
        </w:rPr>
        <w:t>p</w:t>
      </w:r>
      <w:r w:rsidR="00605046">
        <w:rPr>
          <w:color w:val="A6A6A6" w:themeColor="background1" w:themeShade="A6"/>
        </w:rPr>
        <w:t>roces</w:t>
      </w:r>
      <w:r>
        <w:rPr>
          <w:color w:val="A6A6A6" w:themeColor="background1" w:themeShade="A6"/>
        </w:rPr>
        <w:t>s</w:t>
      </w:r>
    </w:p>
    <w:p w14:paraId="5F72C076" w14:textId="77777777" w:rsidR="00F32A4A" w:rsidRDefault="00605046" w:rsidP="00F32A4A">
      <w:pPr>
        <w:numPr>
          <w:ilvl w:val="0"/>
          <w:numId w:val="2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VISION </w:t>
      </w:r>
      <w:r w:rsidR="00F32A4A">
        <w:rPr>
          <w:color w:val="A6A6A6" w:themeColor="background1" w:themeShade="A6"/>
        </w:rPr>
        <w:t>entry</w:t>
      </w:r>
    </w:p>
    <w:p w14:paraId="504E585E" w14:textId="77777777" w:rsidR="00F32A4A" w:rsidRDefault="00F32A4A" w:rsidP="00F32A4A">
      <w:pPr>
        <w:numPr>
          <w:ilvl w:val="0"/>
          <w:numId w:val="2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A</w:t>
      </w:r>
      <w:r w:rsidR="00605046">
        <w:rPr>
          <w:color w:val="A6A6A6" w:themeColor="background1" w:themeShade="A6"/>
        </w:rPr>
        <w:t xml:space="preserve">mendment </w:t>
      </w:r>
      <w:r>
        <w:rPr>
          <w:color w:val="A6A6A6" w:themeColor="background1" w:themeShade="A6"/>
        </w:rPr>
        <w:t>process</w:t>
      </w:r>
    </w:p>
    <w:p w14:paraId="68A0DE65" w14:textId="77777777" w:rsidR="00F32A4A" w:rsidRDefault="00F32A4A" w:rsidP="00F32A4A">
      <w:pPr>
        <w:spacing w:after="0" w:line="240" w:lineRule="auto"/>
        <w:rPr>
          <w:color w:val="A6A6A6" w:themeColor="background1" w:themeShade="A6"/>
        </w:rPr>
      </w:pPr>
    </w:p>
    <w:p w14:paraId="7E80B722" w14:textId="77777777" w:rsidR="002C1DF2" w:rsidRPr="00605046" w:rsidRDefault="00605046" w:rsidP="00F32A4A">
      <w:p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If Federal grants are issued, include Subrecipient/Contractor determination process here as well.</w:t>
      </w:r>
    </w:p>
    <w:p w14:paraId="2AFE8984" w14:textId="77777777" w:rsidR="00BF60B2" w:rsidRDefault="00BF60B2" w:rsidP="002C1DF2">
      <w:pPr>
        <w:spacing w:after="0" w:line="240" w:lineRule="auto"/>
      </w:pPr>
    </w:p>
    <w:p w14:paraId="01EE51AB" w14:textId="77777777" w:rsidR="00605046" w:rsidRDefault="00605046" w:rsidP="002C1DF2">
      <w:pPr>
        <w:spacing w:after="0" w:line="240" w:lineRule="auto"/>
      </w:pPr>
    </w:p>
    <w:p w14:paraId="2EBFAFE4" w14:textId="77777777" w:rsidR="00BF60B2" w:rsidRDefault="00683D1B" w:rsidP="002C1DF2">
      <w:pPr>
        <w:spacing w:after="0" w:line="240" w:lineRule="auto"/>
        <w:rPr>
          <w:b/>
        </w:rPr>
      </w:pPr>
      <w:r>
        <w:rPr>
          <w:b/>
        </w:rPr>
        <w:lastRenderedPageBreak/>
        <w:t xml:space="preserve">MONITORING PROCEDURES:  </w:t>
      </w:r>
    </w:p>
    <w:p w14:paraId="0ACB7C19" w14:textId="77777777" w:rsidR="00F32A4A" w:rsidRDefault="00F32A4A" w:rsidP="002C1DF2">
      <w:pPr>
        <w:spacing w:after="0" w:line="240" w:lineRule="auto"/>
        <w:rPr>
          <w:color w:val="A6A6A6" w:themeColor="background1" w:themeShade="A6"/>
        </w:rPr>
      </w:pPr>
      <w:r w:rsidRPr="00F32A4A">
        <w:rPr>
          <w:color w:val="A6A6A6" w:themeColor="background1" w:themeShade="A6"/>
        </w:rPr>
        <w:t xml:space="preserve">Describe the </w:t>
      </w:r>
      <w:r>
        <w:rPr>
          <w:color w:val="A6A6A6" w:themeColor="background1" w:themeShade="A6"/>
        </w:rPr>
        <w:t>following:</w:t>
      </w:r>
    </w:p>
    <w:p w14:paraId="3B649363" w14:textId="77777777" w:rsidR="00F32A4A" w:rsidRDefault="00F32A4A" w:rsidP="00F32A4A">
      <w:pPr>
        <w:numPr>
          <w:ilvl w:val="0"/>
          <w:numId w:val="3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Monitoring activities used</w:t>
      </w:r>
    </w:p>
    <w:p w14:paraId="1C7721AC" w14:textId="77777777" w:rsidR="00F32A4A" w:rsidRDefault="00F32A4A" w:rsidP="00F32A4A">
      <w:pPr>
        <w:numPr>
          <w:ilvl w:val="0"/>
          <w:numId w:val="3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C</w:t>
      </w:r>
      <w:r w:rsidRPr="00F32A4A">
        <w:rPr>
          <w:color w:val="A6A6A6" w:themeColor="background1" w:themeShade="A6"/>
        </w:rPr>
        <w:t>riteria used to determin</w:t>
      </w:r>
      <w:r>
        <w:rPr>
          <w:color w:val="A6A6A6" w:themeColor="background1" w:themeShade="A6"/>
        </w:rPr>
        <w:t>e level of monitoring to occur</w:t>
      </w:r>
    </w:p>
    <w:p w14:paraId="21537BC2" w14:textId="77777777" w:rsidR="00F32A4A" w:rsidRDefault="00F32A4A" w:rsidP="00F32A4A">
      <w:pPr>
        <w:numPr>
          <w:ilvl w:val="0"/>
          <w:numId w:val="3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Payment procedures</w:t>
      </w:r>
    </w:p>
    <w:p w14:paraId="1ABF84C4" w14:textId="77777777" w:rsidR="00F32A4A" w:rsidRDefault="00F32A4A" w:rsidP="00F32A4A">
      <w:pPr>
        <w:numPr>
          <w:ilvl w:val="0"/>
          <w:numId w:val="3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Closeout process</w:t>
      </w:r>
    </w:p>
    <w:p w14:paraId="40550B06" w14:textId="77777777" w:rsidR="00A066D8" w:rsidRDefault="00F32A4A" w:rsidP="00F32A4A">
      <w:pPr>
        <w:spacing w:after="0" w:line="240" w:lineRule="auto"/>
        <w:rPr>
          <w:color w:val="A6A6A6" w:themeColor="background1" w:themeShade="A6"/>
        </w:rPr>
      </w:pPr>
      <w:r w:rsidRPr="00F32A4A">
        <w:rPr>
          <w:color w:val="A6A6A6" w:themeColor="background1" w:themeShade="A6"/>
        </w:rPr>
        <w:t>If standard tools are used, such as checklists, those should be described here.</w:t>
      </w:r>
      <w:r>
        <w:rPr>
          <w:color w:val="A6A6A6" w:themeColor="background1" w:themeShade="A6"/>
        </w:rPr>
        <w:t xml:space="preserve">  </w:t>
      </w:r>
    </w:p>
    <w:p w14:paraId="1994CB62" w14:textId="77777777" w:rsidR="00A066D8" w:rsidRDefault="00A066D8" w:rsidP="00F32A4A">
      <w:pPr>
        <w:spacing w:after="0" w:line="240" w:lineRule="auto"/>
        <w:rPr>
          <w:color w:val="A6A6A6" w:themeColor="background1" w:themeShade="A6"/>
        </w:rPr>
      </w:pPr>
    </w:p>
    <w:p w14:paraId="7C4B3F25" w14:textId="77777777" w:rsidR="00BF60B2" w:rsidRPr="00F32A4A" w:rsidRDefault="00F32A4A" w:rsidP="00F32A4A">
      <w:p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If Federal awards are issued, describe the process for single audit review and all other mandatory Federal monitoring requirements</w:t>
      </w:r>
      <w:r w:rsidR="004E45DF">
        <w:rPr>
          <w:color w:val="A6A6A6" w:themeColor="background1" w:themeShade="A6"/>
        </w:rPr>
        <w:t xml:space="preserve"> including following up with delinquent subrecipients</w:t>
      </w:r>
      <w:r>
        <w:rPr>
          <w:color w:val="A6A6A6" w:themeColor="background1" w:themeShade="A6"/>
        </w:rPr>
        <w:t>.</w:t>
      </w:r>
    </w:p>
    <w:p w14:paraId="6DC278C2" w14:textId="77777777" w:rsidR="00605046" w:rsidRPr="00F32A4A" w:rsidRDefault="00605046" w:rsidP="002C1DF2">
      <w:pPr>
        <w:spacing w:after="0" w:line="240" w:lineRule="auto"/>
      </w:pPr>
    </w:p>
    <w:p w14:paraId="589F904E" w14:textId="77777777" w:rsidR="002C1DF2" w:rsidRPr="00F32A4A" w:rsidRDefault="002C1DF2" w:rsidP="002C1DF2">
      <w:pPr>
        <w:spacing w:after="0" w:line="240" w:lineRule="auto"/>
      </w:pPr>
    </w:p>
    <w:p w14:paraId="7C6FD47A" w14:textId="77777777" w:rsidR="002C1DF2" w:rsidRDefault="002C1DF2" w:rsidP="002C1DF2">
      <w:pPr>
        <w:spacing w:after="0" w:line="240" w:lineRule="auto"/>
        <w:rPr>
          <w:b/>
        </w:rPr>
      </w:pPr>
    </w:p>
    <w:p w14:paraId="69374BD9" w14:textId="77777777" w:rsidR="00BF60B2" w:rsidRDefault="00473F25" w:rsidP="002C1DF2">
      <w:pPr>
        <w:spacing w:after="0" w:line="240" w:lineRule="auto"/>
        <w:rPr>
          <w:b/>
        </w:rPr>
      </w:pPr>
      <w:r w:rsidRPr="00473F25">
        <w:rPr>
          <w:b/>
        </w:rPr>
        <w:t>OFFICIAL GRANT/MONITORING FILE:</w:t>
      </w:r>
      <w:r>
        <w:rPr>
          <w:b/>
        </w:rPr>
        <w:t xml:space="preserve">  </w:t>
      </w:r>
    </w:p>
    <w:p w14:paraId="0965A3AB" w14:textId="77777777" w:rsidR="00A066D8" w:rsidRDefault="00F32A4A" w:rsidP="002C1DF2">
      <w:pPr>
        <w:spacing w:after="0" w:line="240" w:lineRule="auto"/>
        <w:rPr>
          <w:color w:val="A6A6A6" w:themeColor="background1" w:themeShade="A6"/>
        </w:rPr>
      </w:pPr>
      <w:r w:rsidRPr="00F32A4A">
        <w:rPr>
          <w:color w:val="A6A6A6" w:themeColor="background1" w:themeShade="A6"/>
        </w:rPr>
        <w:t xml:space="preserve">Describe the </w:t>
      </w:r>
      <w:r w:rsidR="00A066D8">
        <w:rPr>
          <w:color w:val="A6A6A6" w:themeColor="background1" w:themeShade="A6"/>
        </w:rPr>
        <w:t>following:</w:t>
      </w:r>
    </w:p>
    <w:p w14:paraId="1B4496D0" w14:textId="77777777" w:rsidR="00A066D8" w:rsidRDefault="00A066D8" w:rsidP="00A066D8">
      <w:pPr>
        <w:numPr>
          <w:ilvl w:val="0"/>
          <w:numId w:val="4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Format of the file (paper or electronic)</w:t>
      </w:r>
    </w:p>
    <w:p w14:paraId="315A6C2D" w14:textId="77777777" w:rsidR="00A066D8" w:rsidRDefault="00A066D8" w:rsidP="00A066D8">
      <w:pPr>
        <w:numPr>
          <w:ilvl w:val="0"/>
          <w:numId w:val="4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W</w:t>
      </w:r>
      <w:r w:rsidR="00F32A4A" w:rsidRPr="00F32A4A">
        <w:rPr>
          <w:color w:val="A6A6A6" w:themeColor="background1" w:themeShade="A6"/>
        </w:rPr>
        <w:t>hether single o</w:t>
      </w:r>
      <w:r>
        <w:rPr>
          <w:color w:val="A6A6A6" w:themeColor="background1" w:themeShade="A6"/>
        </w:rPr>
        <w:t>r multiple files are maintained</w:t>
      </w:r>
    </w:p>
    <w:p w14:paraId="74F4C02E" w14:textId="77777777" w:rsidR="00A066D8" w:rsidRDefault="00A066D8" w:rsidP="00A066D8">
      <w:pPr>
        <w:numPr>
          <w:ilvl w:val="0"/>
          <w:numId w:val="4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C</w:t>
      </w:r>
      <w:r w:rsidR="00F32A4A" w:rsidRPr="00F32A4A">
        <w:rPr>
          <w:color w:val="A6A6A6" w:themeColor="background1" w:themeShade="A6"/>
        </w:rPr>
        <w:t>ontents of the file(s)</w:t>
      </w:r>
    </w:p>
    <w:p w14:paraId="6C7D89A3" w14:textId="77777777" w:rsidR="00BF60B2" w:rsidRPr="00F32A4A" w:rsidRDefault="00A066D8" w:rsidP="00A066D8">
      <w:pPr>
        <w:numPr>
          <w:ilvl w:val="0"/>
          <w:numId w:val="4"/>
        </w:num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Custodian of the file(s)</w:t>
      </w:r>
    </w:p>
    <w:p w14:paraId="271625D5" w14:textId="77777777" w:rsidR="002C1DF2" w:rsidRDefault="002C1DF2" w:rsidP="002C1DF2">
      <w:pPr>
        <w:spacing w:after="0" w:line="240" w:lineRule="auto"/>
        <w:rPr>
          <w:b/>
        </w:rPr>
      </w:pPr>
    </w:p>
    <w:p w14:paraId="17B61A59" w14:textId="77777777" w:rsidR="00F32A4A" w:rsidRDefault="00F32A4A" w:rsidP="002C1DF2">
      <w:pPr>
        <w:spacing w:after="0" w:line="240" w:lineRule="auto"/>
        <w:rPr>
          <w:b/>
        </w:rPr>
      </w:pPr>
    </w:p>
    <w:p w14:paraId="401D8420" w14:textId="77777777" w:rsidR="002C1DF2" w:rsidRDefault="002C1DF2" w:rsidP="002C1DF2">
      <w:pPr>
        <w:spacing w:after="0" w:line="240" w:lineRule="auto"/>
        <w:rPr>
          <w:b/>
        </w:rPr>
      </w:pPr>
    </w:p>
    <w:p w14:paraId="47629784" w14:textId="77777777" w:rsidR="00F32A4A" w:rsidRDefault="004A3EED" w:rsidP="002C1DF2">
      <w:pPr>
        <w:spacing w:after="0" w:line="240" w:lineRule="auto"/>
        <w:rPr>
          <w:color w:val="A6A6A6" w:themeColor="background1" w:themeShade="A6"/>
        </w:rPr>
      </w:pPr>
      <w:r w:rsidRPr="004A3EED">
        <w:rPr>
          <w:b/>
        </w:rPr>
        <w:t>WAIVERS</w:t>
      </w:r>
      <w:r w:rsidR="004F6EF1">
        <w:t xml:space="preserve">:  </w:t>
      </w:r>
    </w:p>
    <w:p w14:paraId="2C5B7F44" w14:textId="77777777" w:rsidR="004A3EED" w:rsidRDefault="00F32A4A" w:rsidP="002C1DF2">
      <w:p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</w:t>
      </w:r>
      <w:r w:rsidR="00BF60B2">
        <w:rPr>
          <w:color w:val="A6A6A6" w:themeColor="background1" w:themeShade="A6"/>
        </w:rPr>
        <w:t xml:space="preserve">f a waiver is requested, it must be </w:t>
      </w:r>
      <w:r w:rsidR="00A066D8">
        <w:rPr>
          <w:color w:val="A6A6A6" w:themeColor="background1" w:themeShade="A6"/>
        </w:rPr>
        <w:t xml:space="preserve">clearly stated in this section </w:t>
      </w:r>
      <w:r w:rsidR="00BF60B2">
        <w:rPr>
          <w:color w:val="A6A6A6" w:themeColor="background1" w:themeShade="A6"/>
        </w:rPr>
        <w:t xml:space="preserve">even if it is referred to in a previous section.  A waiver is not approved if it is embedded in the body of the plan without </w:t>
      </w:r>
      <w:r>
        <w:rPr>
          <w:color w:val="A6A6A6" w:themeColor="background1" w:themeShade="A6"/>
        </w:rPr>
        <w:t>clearly stating it in this</w:t>
      </w:r>
      <w:r w:rsidR="00BF60B2">
        <w:rPr>
          <w:color w:val="A6A6A6" w:themeColor="background1" w:themeShade="A6"/>
        </w:rPr>
        <w:t xml:space="preserve"> waiver section.</w:t>
      </w:r>
    </w:p>
    <w:p w14:paraId="4D2E2526" w14:textId="77777777" w:rsidR="002C1DF2" w:rsidRDefault="002C1DF2" w:rsidP="002C1DF2">
      <w:pPr>
        <w:spacing w:after="0" w:line="240" w:lineRule="auto"/>
        <w:rPr>
          <w:color w:val="A6A6A6" w:themeColor="background1" w:themeShade="A6"/>
        </w:rPr>
      </w:pPr>
    </w:p>
    <w:p w14:paraId="7E540DA6" w14:textId="77777777" w:rsidR="002C1DF2" w:rsidRDefault="002C1DF2" w:rsidP="002C1DF2">
      <w:pPr>
        <w:spacing w:after="0" w:line="240" w:lineRule="auto"/>
        <w:rPr>
          <w:color w:val="A6A6A6" w:themeColor="background1" w:themeShade="A6"/>
        </w:rPr>
      </w:pPr>
    </w:p>
    <w:p w14:paraId="799C9A41" w14:textId="77777777" w:rsidR="002C1DF2" w:rsidRDefault="002C1DF2" w:rsidP="002C1DF2">
      <w:pPr>
        <w:spacing w:after="0" w:line="240" w:lineRule="auto"/>
      </w:pPr>
    </w:p>
    <w:p w14:paraId="07D6A0AF" w14:textId="77777777" w:rsidR="004F6EF1" w:rsidRPr="00F32A4A" w:rsidRDefault="004F6EF1" w:rsidP="002C1DF2">
      <w:pPr>
        <w:spacing w:after="0" w:line="240" w:lineRule="auto"/>
        <w:rPr>
          <w:b/>
          <w:sz w:val="28"/>
          <w:szCs w:val="28"/>
        </w:rPr>
      </w:pPr>
      <w:r w:rsidRPr="00F32A4A">
        <w:rPr>
          <w:b/>
          <w:sz w:val="28"/>
          <w:szCs w:val="28"/>
        </w:rPr>
        <w:t>SIGNATURES:</w:t>
      </w:r>
    </w:p>
    <w:p w14:paraId="4FDF10CC" w14:textId="77777777" w:rsidR="009D3D48" w:rsidRDefault="009D3D48" w:rsidP="002C1DF2">
      <w:pPr>
        <w:spacing w:after="0" w:line="240" w:lineRule="auto"/>
      </w:pPr>
    </w:p>
    <w:p w14:paraId="3B9436EE" w14:textId="77777777" w:rsidR="004F6EF1" w:rsidRPr="00605046" w:rsidRDefault="004F6EF1" w:rsidP="00A066D8">
      <w:pPr>
        <w:pStyle w:val="Heading2"/>
        <w:spacing w:before="0" w:line="240" w:lineRule="auto"/>
        <w:rPr>
          <w:color w:val="auto"/>
          <w:sz w:val="24"/>
          <w:szCs w:val="24"/>
        </w:rPr>
      </w:pPr>
      <w:r w:rsidRPr="00605046">
        <w:rPr>
          <w:color w:val="auto"/>
          <w:sz w:val="24"/>
          <w:szCs w:val="24"/>
        </w:rPr>
        <w:t>Appointing Authority</w:t>
      </w:r>
      <w:r w:rsidRPr="00605046">
        <w:rPr>
          <w:color w:val="auto"/>
          <w:sz w:val="24"/>
          <w:szCs w:val="24"/>
        </w:rPr>
        <w:tab/>
      </w:r>
      <w:r w:rsidRPr="00605046">
        <w:rPr>
          <w:color w:val="auto"/>
          <w:sz w:val="24"/>
          <w:szCs w:val="24"/>
        </w:rPr>
        <w:tab/>
      </w:r>
    </w:p>
    <w:p w14:paraId="400C139D" w14:textId="77777777" w:rsidR="00057E27" w:rsidRDefault="00605046" w:rsidP="00A066D8">
      <w:pPr>
        <w:spacing w:after="0" w:line="240" w:lineRule="auto"/>
        <w:rPr>
          <w:color w:val="A6A6A6" w:themeColor="background1" w:themeShade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02C19" wp14:editId="06B872AF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3524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014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.25pt" to="458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" strokecolor="black [3213]"/>
            </w:pict>
          </mc:Fallback>
        </mc:AlternateContent>
      </w:r>
      <w:r w:rsidR="004F6EF1" w:rsidRPr="002C1DF2">
        <w:rPr>
          <w:color w:val="A6A6A6" w:themeColor="background1" w:themeShade="A6"/>
        </w:rPr>
        <w:tab/>
      </w:r>
      <w:r w:rsidR="004F6EF1">
        <w:tab/>
      </w:r>
      <w:r w:rsidR="004F6EF1">
        <w:tab/>
      </w:r>
      <w:r w:rsidR="004F6EF1">
        <w:tab/>
      </w:r>
      <w:r w:rsidR="004F6EF1">
        <w:tab/>
      </w:r>
      <w:r w:rsidR="002C1DF2" w:rsidRPr="002C1DF2">
        <w:rPr>
          <w:color w:val="A6A6A6" w:themeColor="background1" w:themeShade="A6"/>
        </w:rPr>
        <w:t>Name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 w:rsidRPr="00605046">
        <w:t>Date</w:t>
      </w:r>
    </w:p>
    <w:p w14:paraId="2A594EFE" w14:textId="77777777" w:rsidR="00605046" w:rsidRDefault="00605046" w:rsidP="00A066D8">
      <w:pPr>
        <w:spacing w:after="0" w:line="240" w:lineRule="auto"/>
      </w:pP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Title</w:t>
      </w:r>
    </w:p>
    <w:p w14:paraId="3F3841C3" w14:textId="77777777" w:rsidR="004F6EF1" w:rsidRDefault="004F6EF1" w:rsidP="00A066D8">
      <w:pPr>
        <w:spacing w:after="0" w:line="240" w:lineRule="auto"/>
      </w:pPr>
    </w:p>
    <w:p w14:paraId="6C3FA75C" w14:textId="77777777" w:rsidR="00A066D8" w:rsidRDefault="00A066D8" w:rsidP="00A066D8">
      <w:pPr>
        <w:pStyle w:val="Heading1"/>
        <w:spacing w:before="0" w:line="240" w:lineRule="auto"/>
        <w:rPr>
          <w:color w:val="auto"/>
          <w:sz w:val="24"/>
          <w:szCs w:val="24"/>
        </w:rPr>
      </w:pPr>
    </w:p>
    <w:p w14:paraId="6104663C" w14:textId="77777777" w:rsidR="00DE362D" w:rsidRPr="00605046" w:rsidRDefault="00605046" w:rsidP="00A066D8">
      <w:pPr>
        <w:pStyle w:val="Heading1"/>
        <w:spacing w:before="0" w:line="240" w:lineRule="auto"/>
        <w:rPr>
          <w:color w:val="auto"/>
          <w:sz w:val="24"/>
          <w:szCs w:val="24"/>
        </w:rPr>
      </w:pPr>
      <w:r w:rsidRPr="00605046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44E81" wp14:editId="3F14AE23">
                <wp:simplePos x="0" y="0"/>
                <wp:positionH relativeFrom="column">
                  <wp:posOffset>2295525</wp:posOffset>
                </wp:positionH>
                <wp:positionV relativeFrom="paragraph">
                  <wp:posOffset>158115</wp:posOffset>
                </wp:positionV>
                <wp:extent cx="3524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6B86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2.45pt" to="458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" strokecolor="black [3213]"/>
            </w:pict>
          </mc:Fallback>
        </mc:AlternateContent>
      </w:r>
      <w:r w:rsidR="00DE362D" w:rsidRPr="00605046">
        <w:rPr>
          <w:color w:val="auto"/>
          <w:sz w:val="24"/>
          <w:szCs w:val="24"/>
        </w:rPr>
        <w:t>Business Manager</w:t>
      </w:r>
      <w:r w:rsidR="00DE362D" w:rsidRPr="00605046">
        <w:rPr>
          <w:color w:val="auto"/>
          <w:sz w:val="24"/>
          <w:szCs w:val="24"/>
        </w:rPr>
        <w:tab/>
      </w:r>
      <w:r w:rsidR="00DE362D" w:rsidRPr="00605046">
        <w:rPr>
          <w:color w:val="auto"/>
          <w:sz w:val="24"/>
          <w:szCs w:val="24"/>
        </w:rPr>
        <w:tab/>
      </w:r>
      <w:r w:rsidR="00DE362D" w:rsidRPr="00605046">
        <w:rPr>
          <w:color w:val="auto"/>
          <w:sz w:val="24"/>
          <w:szCs w:val="24"/>
        </w:rPr>
        <w:tab/>
      </w:r>
      <w:r w:rsidR="00DE362D" w:rsidRPr="00605046">
        <w:rPr>
          <w:color w:val="auto"/>
          <w:sz w:val="24"/>
          <w:szCs w:val="24"/>
        </w:rPr>
        <w:tab/>
      </w:r>
    </w:p>
    <w:p w14:paraId="00D308B5" w14:textId="77777777" w:rsidR="00605046" w:rsidRPr="00605046" w:rsidRDefault="00605046" w:rsidP="00A066D8">
      <w:pPr>
        <w:spacing w:after="0" w:line="240" w:lineRule="auto"/>
      </w:pPr>
      <w:r w:rsidRPr="002C1DF2">
        <w:rPr>
          <w:color w:val="A6A6A6" w:themeColor="background1" w:themeShade="A6"/>
        </w:rPr>
        <w:tab/>
      </w:r>
      <w:r>
        <w:tab/>
      </w:r>
      <w:r>
        <w:tab/>
      </w:r>
      <w:r>
        <w:tab/>
      </w:r>
      <w:r>
        <w:tab/>
      </w:r>
      <w:r w:rsidRPr="002C1DF2">
        <w:rPr>
          <w:color w:val="A6A6A6" w:themeColor="background1" w:themeShade="A6"/>
        </w:rPr>
        <w:t>Name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 w:rsidRPr="00605046">
        <w:t>Date</w:t>
      </w:r>
    </w:p>
    <w:p w14:paraId="3B01B35D" w14:textId="77777777" w:rsidR="00605046" w:rsidRDefault="00605046" w:rsidP="00A066D8">
      <w:pPr>
        <w:spacing w:after="0" w:line="240" w:lineRule="auto"/>
      </w:pP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Title</w:t>
      </w:r>
    </w:p>
    <w:p w14:paraId="4B4AC5AF" w14:textId="77777777" w:rsidR="00605046" w:rsidRDefault="00605046" w:rsidP="00A066D8">
      <w:pPr>
        <w:pStyle w:val="Heading1"/>
        <w:spacing w:before="0" w:line="240" w:lineRule="auto"/>
        <w:rPr>
          <w:color w:val="auto"/>
        </w:rPr>
      </w:pPr>
    </w:p>
    <w:p w14:paraId="0E8EBA25" w14:textId="77777777" w:rsidR="00A066D8" w:rsidRDefault="00A066D8" w:rsidP="00A066D8">
      <w:pPr>
        <w:pStyle w:val="Heading1"/>
        <w:spacing w:before="0" w:line="240" w:lineRule="auto"/>
        <w:rPr>
          <w:color w:val="auto"/>
          <w:sz w:val="24"/>
          <w:szCs w:val="24"/>
        </w:rPr>
      </w:pPr>
    </w:p>
    <w:p w14:paraId="1487E2AE" w14:textId="77777777" w:rsidR="00DE362D" w:rsidRPr="00605046" w:rsidRDefault="00605046" w:rsidP="00A066D8">
      <w:pPr>
        <w:pStyle w:val="Heading1"/>
        <w:spacing w:before="0" w:line="240" w:lineRule="auto"/>
        <w:rPr>
          <w:color w:val="auto"/>
          <w:sz w:val="24"/>
          <w:szCs w:val="24"/>
        </w:rPr>
      </w:pPr>
      <w:r w:rsidRPr="00605046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9578C" wp14:editId="3F505FBD">
                <wp:simplePos x="0" y="0"/>
                <wp:positionH relativeFrom="column">
                  <wp:posOffset>2238375</wp:posOffset>
                </wp:positionH>
                <wp:positionV relativeFrom="paragraph">
                  <wp:posOffset>160020</wp:posOffset>
                </wp:positionV>
                <wp:extent cx="3524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FDDB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2.6pt" to="45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" strokecolor="black [3213]"/>
            </w:pict>
          </mc:Fallback>
        </mc:AlternateContent>
      </w:r>
      <w:r w:rsidR="00DE362D" w:rsidRPr="00605046">
        <w:rPr>
          <w:color w:val="auto"/>
          <w:sz w:val="24"/>
          <w:szCs w:val="24"/>
        </w:rPr>
        <w:t>Finance &amp; Management</w:t>
      </w:r>
      <w:r w:rsidR="00DE362D" w:rsidRPr="00605046">
        <w:rPr>
          <w:color w:val="auto"/>
          <w:sz w:val="24"/>
          <w:szCs w:val="24"/>
        </w:rPr>
        <w:tab/>
      </w:r>
      <w:r w:rsidR="00DE362D" w:rsidRPr="00605046">
        <w:rPr>
          <w:color w:val="auto"/>
          <w:sz w:val="24"/>
          <w:szCs w:val="24"/>
        </w:rPr>
        <w:tab/>
      </w:r>
      <w:r w:rsidR="00DE362D" w:rsidRPr="00605046">
        <w:rPr>
          <w:color w:val="auto"/>
          <w:sz w:val="24"/>
          <w:szCs w:val="24"/>
        </w:rPr>
        <w:tab/>
      </w:r>
    </w:p>
    <w:p w14:paraId="3C0FDA65" w14:textId="12816BE2" w:rsidR="00605046" w:rsidRPr="00605046" w:rsidRDefault="00605046" w:rsidP="00A066D8">
      <w:pPr>
        <w:spacing w:after="0" w:line="240" w:lineRule="auto"/>
      </w:pPr>
      <w:r w:rsidRPr="002C1DF2">
        <w:rPr>
          <w:color w:val="A6A6A6" w:themeColor="background1" w:themeShade="A6"/>
        </w:rPr>
        <w:tab/>
      </w:r>
      <w:r>
        <w:tab/>
      </w:r>
      <w:r>
        <w:tab/>
      </w:r>
      <w:r>
        <w:tab/>
      </w:r>
      <w:r>
        <w:tab/>
      </w:r>
      <w:r w:rsidR="00095522">
        <w:t>Adam Greshin</w:t>
      </w:r>
      <w:r w:rsidR="00BE4B64">
        <w:tab/>
      </w:r>
      <w:r w:rsidRPr="00605046">
        <w:tab/>
      </w:r>
      <w:r w:rsidRPr="00605046">
        <w:tab/>
      </w:r>
      <w:r w:rsidRPr="00605046">
        <w:tab/>
      </w:r>
      <w:r w:rsidRPr="00605046">
        <w:tab/>
        <w:t>Date</w:t>
      </w:r>
    </w:p>
    <w:p w14:paraId="473A1C79" w14:textId="77777777" w:rsidR="00605046" w:rsidRPr="00605046" w:rsidRDefault="00605046" w:rsidP="00A066D8">
      <w:pPr>
        <w:spacing w:after="0" w:line="240" w:lineRule="auto"/>
      </w:pPr>
      <w:r w:rsidRPr="00605046">
        <w:tab/>
      </w:r>
      <w:r w:rsidRPr="00605046">
        <w:tab/>
      </w:r>
      <w:r w:rsidRPr="00605046">
        <w:tab/>
      </w:r>
      <w:r w:rsidRPr="00605046">
        <w:tab/>
      </w:r>
      <w:r w:rsidRPr="00605046">
        <w:tab/>
        <w:t>Commissioner</w:t>
      </w:r>
    </w:p>
    <w:p w14:paraId="1B632840" w14:textId="77777777" w:rsidR="00605046" w:rsidRDefault="00605046" w:rsidP="00A066D8">
      <w:pPr>
        <w:spacing w:after="0" w:line="240" w:lineRule="auto"/>
      </w:pPr>
    </w:p>
    <w:p w14:paraId="460BCE01" w14:textId="77777777" w:rsidR="00D41B17" w:rsidRDefault="00D41B17" w:rsidP="00DE362D"/>
    <w:p w14:paraId="4DEAE364" w14:textId="77777777" w:rsidR="00D41B17" w:rsidRPr="00605046" w:rsidRDefault="00D41B17" w:rsidP="00D41B17">
      <w:pPr>
        <w:pStyle w:val="Heading2"/>
        <w:rPr>
          <w:color w:val="auto"/>
          <w:sz w:val="24"/>
          <w:szCs w:val="24"/>
        </w:rPr>
      </w:pPr>
      <w:r w:rsidRPr="00605046">
        <w:rPr>
          <w:color w:val="auto"/>
          <w:sz w:val="24"/>
          <w:szCs w:val="24"/>
        </w:rPr>
        <w:t>Key Contact Persons</w:t>
      </w:r>
    </w:p>
    <w:p w14:paraId="472243CD" w14:textId="77777777" w:rsidR="00D41B17" w:rsidRPr="00605046" w:rsidRDefault="00605046" w:rsidP="00D41B17">
      <w:pPr>
        <w:pStyle w:val="NoSpacing"/>
        <w:rPr>
          <w:color w:val="A6A6A6" w:themeColor="background1" w:themeShade="A6"/>
        </w:rPr>
      </w:pPr>
      <w:r>
        <w:rPr>
          <w:color w:val="A6A6A6" w:themeColor="background1" w:themeShade="A6"/>
        </w:rPr>
        <w:t>Enter name and contact information for the person to contact about the plan.</w:t>
      </w:r>
    </w:p>
    <w:sectPr w:rsidR="00D41B17" w:rsidRPr="00605046" w:rsidSect="00F32A4A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0364"/>
    <w:multiLevelType w:val="multilevel"/>
    <w:tmpl w:val="8E2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A033A"/>
    <w:multiLevelType w:val="hybridMultilevel"/>
    <w:tmpl w:val="E504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E2C61"/>
    <w:multiLevelType w:val="hybridMultilevel"/>
    <w:tmpl w:val="A66C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832E4"/>
    <w:multiLevelType w:val="hybridMultilevel"/>
    <w:tmpl w:val="0B92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9D"/>
    <w:rsid w:val="00026D4A"/>
    <w:rsid w:val="00057E27"/>
    <w:rsid w:val="00084A73"/>
    <w:rsid w:val="00095522"/>
    <w:rsid w:val="002C1DF2"/>
    <w:rsid w:val="002E2D67"/>
    <w:rsid w:val="0033444C"/>
    <w:rsid w:val="00341981"/>
    <w:rsid w:val="00463FFA"/>
    <w:rsid w:val="00473F25"/>
    <w:rsid w:val="004A3EED"/>
    <w:rsid w:val="004E160A"/>
    <w:rsid w:val="004E45DF"/>
    <w:rsid w:val="004F6EF1"/>
    <w:rsid w:val="00503410"/>
    <w:rsid w:val="005B20E8"/>
    <w:rsid w:val="00605046"/>
    <w:rsid w:val="0062491D"/>
    <w:rsid w:val="00683D1B"/>
    <w:rsid w:val="00760175"/>
    <w:rsid w:val="007959E1"/>
    <w:rsid w:val="007C64BC"/>
    <w:rsid w:val="00895A43"/>
    <w:rsid w:val="008C442D"/>
    <w:rsid w:val="009D3D48"/>
    <w:rsid w:val="009E255D"/>
    <w:rsid w:val="00A066D8"/>
    <w:rsid w:val="00AB7388"/>
    <w:rsid w:val="00AE4C8D"/>
    <w:rsid w:val="00B60C07"/>
    <w:rsid w:val="00B86D67"/>
    <w:rsid w:val="00B9259D"/>
    <w:rsid w:val="00BD4CF1"/>
    <w:rsid w:val="00BE4B64"/>
    <w:rsid w:val="00BF60B2"/>
    <w:rsid w:val="00C14097"/>
    <w:rsid w:val="00C671F9"/>
    <w:rsid w:val="00D26B82"/>
    <w:rsid w:val="00D36AAC"/>
    <w:rsid w:val="00D413C6"/>
    <w:rsid w:val="00D41B17"/>
    <w:rsid w:val="00DE362D"/>
    <w:rsid w:val="00E11F30"/>
    <w:rsid w:val="00E136D2"/>
    <w:rsid w:val="00F3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6A4CB6"/>
  <w15:docId w15:val="{73899456-D78A-4AC3-9399-4B9F37B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5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6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6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11F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1F3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0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527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6" w:space="0" w:color="DBDBDB"/>
            <w:right w:val="single" w:sz="2" w:space="0" w:color="DBDBDB"/>
          </w:divBdr>
          <w:divsChild>
            <w:div w:id="581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ance.vermont.gov/policies-and-procedures/grant-guidelines-and-proced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Alexa</dc:creator>
  <cp:lastModifiedBy>Jaquish, Karen</cp:lastModifiedBy>
  <cp:revision>3</cp:revision>
  <cp:lastPrinted>2015-05-13T13:29:00Z</cp:lastPrinted>
  <dcterms:created xsi:type="dcterms:W3CDTF">2019-04-19T13:04:00Z</dcterms:created>
  <dcterms:modified xsi:type="dcterms:W3CDTF">2019-04-19T13:05:00Z</dcterms:modified>
</cp:coreProperties>
</file>